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6" w:rsidRPr="007E57B6" w:rsidRDefault="00EA7A66" w:rsidP="00F912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164" w:rsidRDefault="00B73458" w:rsidP="00F77B76">
      <w:pPr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PROGRAM POMOČ</w:t>
      </w:r>
      <w:r w:rsidR="004F0164">
        <w:rPr>
          <w:rFonts w:ascii="Arial" w:hAnsi="Arial" w:cs="Arial"/>
          <w:b/>
          <w:color w:val="1F4E79" w:themeColor="accent5" w:themeShade="80"/>
          <w:sz w:val="28"/>
          <w:szCs w:val="28"/>
        </w:rPr>
        <w:t>I</w:t>
      </w:r>
      <w:r w:rsidR="007A22D7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OTROK</w:t>
      </w:r>
      <w:r w:rsidR="00F912F5">
        <w:rPr>
          <w:rFonts w:ascii="Arial" w:hAnsi="Arial" w:cs="Arial"/>
          <w:b/>
          <w:color w:val="1F4E79" w:themeColor="accent5" w:themeShade="80"/>
          <w:sz w:val="28"/>
          <w:szCs w:val="28"/>
        </w:rPr>
        <w:t>OM IN</w:t>
      </w:r>
      <w:r w:rsidR="004F0164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MLADOSTNIKOM</w:t>
      </w:r>
      <w:r w:rsidR="007A22D7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S</w:t>
      </w:r>
      <w:r w:rsidR="00E31FB8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ČUSTVENIMI IN VEDE</w:t>
      </w:r>
      <w:r w:rsidR="00172E29">
        <w:rPr>
          <w:rFonts w:ascii="Arial" w:hAnsi="Arial" w:cs="Arial"/>
          <w:b/>
          <w:color w:val="1F4E79" w:themeColor="accent5" w:themeShade="80"/>
          <w:sz w:val="28"/>
          <w:szCs w:val="28"/>
        </w:rPr>
        <w:t>NJSKIMI TEŽAVAM</w:t>
      </w: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I IN MOTNJAMI </w:t>
      </w:r>
      <w:r w:rsidR="00F77B76">
        <w:rPr>
          <w:rFonts w:ascii="Arial" w:hAnsi="Arial" w:cs="Arial"/>
          <w:b/>
          <w:color w:val="1F4E79" w:themeColor="accent5" w:themeShade="80"/>
          <w:sz w:val="28"/>
          <w:szCs w:val="28"/>
        </w:rPr>
        <w:t>ZA OSNOVNE IN</w:t>
      </w:r>
      <w:r w:rsidR="004F0164">
        <w:rPr>
          <w:rFonts w:ascii="Arial" w:hAnsi="Arial" w:cs="Arial"/>
          <w:b/>
          <w:color w:val="1F4E79" w:themeColor="accent5" w:themeShade="80"/>
          <w:sz w:val="28"/>
          <w:szCs w:val="28"/>
        </w:rPr>
        <w:t xml:space="preserve"> SREDNJE ŠOLE:</w:t>
      </w:r>
    </w:p>
    <w:p w:rsidR="004F0164" w:rsidRPr="00107C61" w:rsidRDefault="004F0164" w:rsidP="004F01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912F5" w:rsidRPr="00870F73" w:rsidTr="002D3F30">
        <w:trPr>
          <w:trHeight w:val="1452"/>
        </w:trPr>
        <w:tc>
          <w:tcPr>
            <w:tcW w:w="9072" w:type="dxa"/>
            <w:shd w:val="clear" w:color="auto" w:fill="DEEAF6" w:themeFill="accent5" w:themeFillTint="33"/>
            <w:vAlign w:val="center"/>
          </w:tcPr>
          <w:p w:rsidR="002D3F30" w:rsidRDefault="002D3F30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5420">
              <w:rPr>
                <w:b/>
                <w:sz w:val="24"/>
                <w:szCs w:val="24"/>
              </w:rPr>
              <w:t>REŠEVANJE KONFLIKTOV IN USTREZEN NAČIN SPORAZUMEVANJA  Z ZAHTEVNEJŠIMI UČENCI IN DIJAKI V RAZREDU</w:t>
            </w:r>
          </w:p>
          <w:p w:rsidR="00F912F5" w:rsidRDefault="00F912F5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912F5" w:rsidRPr="00870F73" w:rsidRDefault="00F912F5" w:rsidP="00615E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(20-urni program strokovnega usposabljanja)</w:t>
            </w:r>
          </w:p>
        </w:tc>
      </w:tr>
    </w:tbl>
    <w:p w:rsidR="00F912F5" w:rsidRDefault="00F912F5" w:rsidP="009D5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7B6" w:rsidRDefault="007E57B6" w:rsidP="009D58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Vsebina</w:t>
      </w:r>
      <w:r w:rsidR="002C4A18">
        <w:rPr>
          <w:rFonts w:ascii="Arial" w:hAnsi="Arial" w:cs="Arial"/>
          <w:sz w:val="24"/>
          <w:szCs w:val="24"/>
          <w:u w:val="single"/>
        </w:rPr>
        <w:t xml:space="preserve"> predavanj</w:t>
      </w:r>
      <w:r>
        <w:rPr>
          <w:rFonts w:ascii="Arial" w:hAnsi="Arial" w:cs="Arial"/>
          <w:sz w:val="24"/>
          <w:szCs w:val="24"/>
        </w:rPr>
        <w:t>:</w:t>
      </w:r>
    </w:p>
    <w:p w:rsidR="009D58F2" w:rsidRDefault="009D58F2" w:rsidP="009D5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F30" w:rsidRPr="002D3F30" w:rsidRDefault="002D3F30" w:rsidP="009D58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F30">
        <w:rPr>
          <w:rFonts w:ascii="Arial" w:hAnsi="Arial" w:cs="Arial"/>
          <w:sz w:val="24"/>
          <w:szCs w:val="24"/>
        </w:rPr>
        <w:t>Ker so č</w:t>
      </w:r>
      <w:r>
        <w:rPr>
          <w:rFonts w:ascii="Arial" w:hAnsi="Arial" w:cs="Arial"/>
          <w:sz w:val="24"/>
          <w:szCs w:val="24"/>
        </w:rPr>
        <w:t>ustvene in vedenjske težave raznovrstne</w:t>
      </w:r>
      <w:r w:rsidRPr="002D3F30">
        <w:rPr>
          <w:rFonts w:ascii="Arial" w:hAnsi="Arial" w:cs="Arial"/>
          <w:sz w:val="24"/>
          <w:szCs w:val="24"/>
        </w:rPr>
        <w:t xml:space="preserve"> se pojavljajo v različnih oblikah in težavnih stopnjah. V razredu se lahko  srečamo  s pasivnim ali agresivnim, impulzivnim vedenjem. Otroci in mladostniki s čustvenimi  težavami ne obvladujejo doživljanja notranje tesnobe, zato  pogosto z  neustreznim vedenjem preizkušajo meje. V šolskem prostoru taki otroci in mladostniki težko sledijo šolskim pravilom in še težje izpolnjujejo učiteljeva pričakovanja.</w:t>
      </w:r>
    </w:p>
    <w:p w:rsidR="002D3F30" w:rsidRPr="002D3F30" w:rsidRDefault="002D3F30" w:rsidP="009D58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3F30">
        <w:rPr>
          <w:rFonts w:ascii="Arial" w:hAnsi="Arial" w:cs="Arial"/>
          <w:sz w:val="24"/>
          <w:szCs w:val="24"/>
        </w:rPr>
        <w:t xml:space="preserve">Poznavanje vzrokov in okoliščin nastajanja težav, prispeva k razumevanju individualne problematike in k ustreznejšemu izboru vzgojnega načrta in pomoči. </w:t>
      </w:r>
    </w:p>
    <w:p w:rsidR="002C4A18" w:rsidRDefault="002D3F30" w:rsidP="009D58F2">
      <w:pPr>
        <w:spacing w:after="0"/>
        <w:jc w:val="both"/>
        <w:rPr>
          <w:rFonts w:ascii="Arial" w:hAnsi="Arial" w:cs="Arial"/>
          <w:sz w:val="24"/>
          <w:szCs w:val="24"/>
          <w:lang w:eastAsia="lt-LT"/>
        </w:rPr>
      </w:pPr>
      <w:r w:rsidRPr="002D3F30">
        <w:rPr>
          <w:rFonts w:ascii="Arial" w:hAnsi="Arial" w:cs="Arial"/>
          <w:sz w:val="24"/>
          <w:szCs w:val="24"/>
        </w:rPr>
        <w:t xml:space="preserve">Na predavanju </w:t>
      </w:r>
      <w:r>
        <w:rPr>
          <w:rFonts w:ascii="Arial" w:hAnsi="Arial" w:cs="Arial"/>
          <w:sz w:val="24"/>
          <w:szCs w:val="24"/>
        </w:rPr>
        <w:t xml:space="preserve"> udeleženci </w:t>
      </w:r>
      <w:r w:rsidRPr="002D3F30">
        <w:rPr>
          <w:rFonts w:ascii="Arial" w:hAnsi="Arial" w:cs="Arial"/>
          <w:sz w:val="24"/>
          <w:szCs w:val="24"/>
          <w:lang w:eastAsia="lt-LT"/>
        </w:rPr>
        <w:t>ob konkretnih primerih prepoznavajo tako ustrezne (učinkovite) kot tudi neustrezne (neučinkovite) načine sporazumevanja z otroki oz. mladostniki. In ker so konflikti neizogibni del vsakodnevnega (šolskega)  življenja pridobijo tudi koristne napotke za reševanje konfliktnih položajev</w:t>
      </w:r>
      <w:r>
        <w:rPr>
          <w:rFonts w:ascii="Arial" w:hAnsi="Arial" w:cs="Arial"/>
          <w:sz w:val="24"/>
          <w:szCs w:val="24"/>
          <w:lang w:eastAsia="lt-LT"/>
        </w:rPr>
        <w:t>,</w:t>
      </w:r>
      <w:r w:rsidRPr="002D3F30">
        <w:rPr>
          <w:rFonts w:ascii="Arial" w:hAnsi="Arial" w:cs="Arial"/>
          <w:sz w:val="24"/>
          <w:szCs w:val="24"/>
          <w:lang w:eastAsia="lt-LT"/>
        </w:rPr>
        <w:t xml:space="preserve"> raznovrstnih nesporazumov, </w:t>
      </w:r>
      <w:proofErr w:type="spellStart"/>
      <w:r w:rsidRPr="002D3F30">
        <w:rPr>
          <w:rFonts w:ascii="Arial" w:hAnsi="Arial" w:cs="Arial"/>
          <w:sz w:val="24"/>
          <w:szCs w:val="24"/>
          <w:lang w:eastAsia="lt-LT"/>
        </w:rPr>
        <w:t>ne</w:t>
      </w:r>
      <w:r>
        <w:rPr>
          <w:rFonts w:ascii="Arial" w:hAnsi="Arial" w:cs="Arial"/>
          <w:sz w:val="24"/>
          <w:szCs w:val="24"/>
          <w:lang w:eastAsia="lt-LT"/>
        </w:rPr>
        <w:t>sprejemanju</w:t>
      </w:r>
      <w:proofErr w:type="spellEnd"/>
      <w:r>
        <w:rPr>
          <w:rFonts w:ascii="Arial" w:hAnsi="Arial" w:cs="Arial"/>
          <w:sz w:val="24"/>
          <w:szCs w:val="24"/>
          <w:lang w:eastAsia="lt-LT"/>
        </w:rPr>
        <w:t>, odklanjanju…</w:t>
      </w:r>
    </w:p>
    <w:p w:rsidR="002D3F30" w:rsidRDefault="002D3F30" w:rsidP="009D58F2">
      <w:pPr>
        <w:spacing w:after="0"/>
        <w:jc w:val="both"/>
        <w:rPr>
          <w:rFonts w:ascii="Arial" w:hAnsi="Arial" w:cs="Arial"/>
          <w:sz w:val="24"/>
          <w:szCs w:val="24"/>
          <w:lang w:eastAsia="lt-LT"/>
        </w:rPr>
      </w:pPr>
    </w:p>
    <w:p w:rsidR="009D58F2" w:rsidRDefault="002C4A18" w:rsidP="009D58F2">
      <w:pPr>
        <w:spacing w:after="0"/>
        <w:jc w:val="both"/>
        <w:rPr>
          <w:rFonts w:ascii="Arial" w:hAnsi="Arial" w:cs="Arial"/>
          <w:sz w:val="24"/>
          <w:szCs w:val="24"/>
          <w:lang w:eastAsia="sl-SI"/>
        </w:rPr>
      </w:pPr>
      <w:r w:rsidRPr="002C4A18">
        <w:rPr>
          <w:rFonts w:ascii="Arial" w:hAnsi="Arial" w:cs="Arial"/>
          <w:sz w:val="24"/>
          <w:szCs w:val="24"/>
          <w:u w:val="single"/>
          <w:lang w:eastAsia="sl-SI"/>
        </w:rPr>
        <w:t>Vsebina delavnic</w:t>
      </w:r>
      <w:r w:rsidRPr="00F912F5">
        <w:rPr>
          <w:rFonts w:ascii="Arial" w:hAnsi="Arial" w:cs="Arial"/>
          <w:sz w:val="24"/>
          <w:szCs w:val="24"/>
          <w:lang w:eastAsia="sl-SI"/>
        </w:rPr>
        <w:t>:</w:t>
      </w:r>
    </w:p>
    <w:p w:rsidR="002D3F30" w:rsidRPr="002D3F30" w:rsidRDefault="002D3F30" w:rsidP="009D58F2">
      <w:pPr>
        <w:spacing w:after="0"/>
        <w:jc w:val="both"/>
        <w:rPr>
          <w:rFonts w:ascii="Arial" w:hAnsi="Arial" w:cs="Arial"/>
          <w:sz w:val="24"/>
          <w:szCs w:val="24"/>
          <w:lang w:eastAsia="lt-LT"/>
        </w:rPr>
      </w:pPr>
      <w:r w:rsidRPr="002D3F30">
        <w:rPr>
          <w:rFonts w:ascii="Arial" w:hAnsi="Arial" w:cs="Arial"/>
          <w:sz w:val="24"/>
          <w:szCs w:val="24"/>
          <w:lang w:eastAsia="lt-LT"/>
        </w:rPr>
        <w:t>Razvijanje spretnost</w:t>
      </w:r>
      <w:r>
        <w:rPr>
          <w:rFonts w:ascii="Arial" w:hAnsi="Arial" w:cs="Arial"/>
          <w:sz w:val="24"/>
          <w:szCs w:val="24"/>
          <w:lang w:eastAsia="lt-LT"/>
        </w:rPr>
        <w:t xml:space="preserve">i ter  vadba veščin in </w:t>
      </w:r>
      <w:proofErr w:type="spellStart"/>
      <w:r>
        <w:rPr>
          <w:rFonts w:ascii="Arial" w:hAnsi="Arial" w:cs="Arial"/>
          <w:sz w:val="24"/>
          <w:szCs w:val="24"/>
          <w:lang w:eastAsia="lt-LT"/>
        </w:rPr>
        <w:t>stategij</w:t>
      </w:r>
      <w:proofErr w:type="spellEnd"/>
      <w:r w:rsidRPr="002D3F30">
        <w:rPr>
          <w:rFonts w:ascii="Arial" w:hAnsi="Arial" w:cs="Arial"/>
          <w:sz w:val="24"/>
          <w:szCs w:val="24"/>
          <w:lang w:eastAsia="lt-LT"/>
        </w:rPr>
        <w:t xml:space="preserve"> obvladovanja konfliktov je izjemno pomembna, saj tako odrasli kot učenci in dijaki potrebujejo tudi  praktične spretnosti. Delavnica je namenjena praktičnim aktivnostim v okviru razrednih ur, izbirnih predmetov ali krožkov  za učitelje in ostale strokovne delavce šol,  ki bodo pomagali učencem in dijakom pri razvijanju spretnosti, ki vodijo v pozitivno reševanje konfliktov, obvladovanje</w:t>
      </w:r>
      <w:r>
        <w:rPr>
          <w:rFonts w:ascii="Arial" w:hAnsi="Arial" w:cs="Arial"/>
          <w:sz w:val="24"/>
          <w:szCs w:val="24"/>
          <w:lang w:eastAsia="lt-LT"/>
        </w:rPr>
        <w:t xml:space="preserve"> jeze,</w:t>
      </w:r>
      <w:r w:rsidRPr="002D3F30">
        <w:rPr>
          <w:rFonts w:ascii="Arial" w:hAnsi="Arial" w:cs="Arial"/>
          <w:sz w:val="24"/>
          <w:szCs w:val="24"/>
          <w:lang w:eastAsia="lt-LT"/>
        </w:rPr>
        <w:t xml:space="preserve"> </w:t>
      </w:r>
      <w:proofErr w:type="spellStart"/>
      <w:r w:rsidRPr="002D3F30">
        <w:rPr>
          <w:rFonts w:ascii="Arial" w:hAnsi="Arial" w:cs="Arial"/>
          <w:sz w:val="24"/>
          <w:szCs w:val="24"/>
          <w:lang w:eastAsia="lt-LT"/>
        </w:rPr>
        <w:t>jačanje</w:t>
      </w:r>
      <w:proofErr w:type="spellEnd"/>
      <w:r w:rsidRPr="002D3F30">
        <w:rPr>
          <w:rFonts w:ascii="Arial" w:hAnsi="Arial" w:cs="Arial"/>
          <w:sz w:val="24"/>
          <w:szCs w:val="24"/>
          <w:lang w:eastAsia="lt-LT"/>
        </w:rPr>
        <w:t xml:space="preserve"> empatije, sodelovanje  in ozaveščanje ter  preprečevanje </w:t>
      </w:r>
      <w:proofErr w:type="spellStart"/>
      <w:r w:rsidRPr="002D3F30">
        <w:rPr>
          <w:rFonts w:ascii="Arial" w:hAnsi="Arial" w:cs="Arial"/>
          <w:sz w:val="24"/>
          <w:szCs w:val="24"/>
          <w:lang w:eastAsia="lt-LT"/>
        </w:rPr>
        <w:t>medvrstniškega</w:t>
      </w:r>
      <w:proofErr w:type="spellEnd"/>
      <w:r w:rsidRPr="002D3F30">
        <w:rPr>
          <w:rFonts w:ascii="Arial" w:hAnsi="Arial" w:cs="Arial"/>
          <w:sz w:val="24"/>
          <w:szCs w:val="24"/>
          <w:lang w:eastAsia="lt-LT"/>
        </w:rPr>
        <w:t xml:space="preserve"> nasilja.</w:t>
      </w:r>
    </w:p>
    <w:p w:rsidR="002D3F30" w:rsidRPr="002D3F30" w:rsidRDefault="002D3F30" w:rsidP="009D58F2">
      <w:pPr>
        <w:spacing w:after="0"/>
        <w:jc w:val="both"/>
        <w:rPr>
          <w:rFonts w:ascii="Arial" w:hAnsi="Arial" w:cs="Arial"/>
          <w:sz w:val="24"/>
          <w:szCs w:val="24"/>
          <w:lang w:eastAsia="lt-LT"/>
        </w:rPr>
      </w:pPr>
      <w:r w:rsidRPr="002D3F30">
        <w:rPr>
          <w:rFonts w:ascii="Arial" w:hAnsi="Arial" w:cs="Arial"/>
          <w:sz w:val="24"/>
          <w:szCs w:val="24"/>
          <w:lang w:eastAsia="lt-LT"/>
        </w:rPr>
        <w:t xml:space="preserve">Cilj in namen programa je: razumevanje otrok in mladostnikov s čustvenimi in vedenjskimi težavami ter seznanjenje z  ustreznimi strategijami reševanja konfliktov  ob pojavu </w:t>
      </w:r>
      <w:proofErr w:type="spellStart"/>
      <w:r w:rsidRPr="002D3F30">
        <w:rPr>
          <w:rFonts w:ascii="Arial" w:hAnsi="Arial" w:cs="Arial"/>
          <w:sz w:val="24"/>
          <w:szCs w:val="24"/>
          <w:lang w:eastAsia="lt-LT"/>
        </w:rPr>
        <w:t>medvstniškega</w:t>
      </w:r>
      <w:proofErr w:type="spellEnd"/>
      <w:r w:rsidRPr="002D3F30">
        <w:rPr>
          <w:rFonts w:ascii="Arial" w:hAnsi="Arial" w:cs="Arial"/>
          <w:sz w:val="24"/>
          <w:szCs w:val="24"/>
          <w:lang w:eastAsia="lt-LT"/>
        </w:rPr>
        <w:t xml:space="preserve"> nasilja, disciplinskih prekrškov in ostalih težav.</w:t>
      </w:r>
    </w:p>
    <w:p w:rsidR="002C4A18" w:rsidRDefault="002C4A18" w:rsidP="009D58F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2C4A18" w:rsidRPr="002D3F30" w:rsidRDefault="002C4A18" w:rsidP="009D58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lt-LT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t>Cilji in namen programa</w:t>
      </w:r>
      <w:r w:rsidRPr="00F912F5">
        <w:rPr>
          <w:rFonts w:ascii="Arial" w:hAnsi="Arial" w:cs="Arial"/>
          <w:sz w:val="24"/>
          <w:szCs w:val="24"/>
          <w:lang w:eastAsia="sl-SI"/>
        </w:rPr>
        <w:t>:</w:t>
      </w:r>
      <w:r w:rsidR="004D4687" w:rsidRPr="00F912F5">
        <w:rPr>
          <w:rFonts w:ascii="Arial" w:hAnsi="Arial" w:cs="Arial"/>
          <w:sz w:val="24"/>
          <w:szCs w:val="24"/>
          <w:lang w:eastAsia="sl-SI"/>
        </w:rPr>
        <w:t xml:space="preserve"> </w:t>
      </w:r>
      <w:r w:rsidR="002D3F30" w:rsidRPr="002D3F30">
        <w:rPr>
          <w:rFonts w:ascii="Arial" w:hAnsi="Arial" w:cs="Arial"/>
          <w:sz w:val="24"/>
          <w:szCs w:val="24"/>
          <w:lang w:eastAsia="lt-LT"/>
        </w:rPr>
        <w:t xml:space="preserve">razumevanje otrok in mladostnikov s čustvenimi in vedenjskimi težavami ter seznanjenje z  ustreznimi strategijami reševanja konfliktov  ob pojavu </w:t>
      </w:r>
      <w:proofErr w:type="spellStart"/>
      <w:r w:rsidR="002D3F30" w:rsidRPr="002D3F30">
        <w:rPr>
          <w:rFonts w:ascii="Arial" w:hAnsi="Arial" w:cs="Arial"/>
          <w:sz w:val="24"/>
          <w:szCs w:val="24"/>
          <w:lang w:eastAsia="lt-LT"/>
        </w:rPr>
        <w:t>medvstniškega</w:t>
      </w:r>
      <w:proofErr w:type="spellEnd"/>
      <w:r w:rsidR="002D3F30" w:rsidRPr="002D3F30">
        <w:rPr>
          <w:rFonts w:ascii="Arial" w:hAnsi="Arial" w:cs="Arial"/>
          <w:sz w:val="24"/>
          <w:szCs w:val="24"/>
          <w:lang w:eastAsia="lt-LT"/>
        </w:rPr>
        <w:t xml:space="preserve"> nasilja, disciplinskih prekrškov in ostalih težav.</w:t>
      </w:r>
    </w:p>
    <w:p w:rsidR="002D3F30" w:rsidRPr="002D3F30" w:rsidRDefault="002D3F30" w:rsidP="009D58F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F912F5" w:rsidRPr="009D58F2" w:rsidRDefault="004D4687" w:rsidP="009D58F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t>Individualno usposabljanje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 je</w:t>
      </w:r>
      <w:r w:rsidRPr="004D4687">
        <w:rPr>
          <w:rFonts w:ascii="Arial" w:hAnsi="Arial" w:cs="Arial"/>
          <w:sz w:val="24"/>
          <w:szCs w:val="24"/>
          <w:lang w:eastAsia="sl-SI"/>
        </w:rPr>
        <w:t xml:space="preserve"> v s</w:t>
      </w:r>
      <w:r w:rsidR="00F912F5">
        <w:rPr>
          <w:rFonts w:ascii="Arial" w:hAnsi="Arial" w:cs="Arial"/>
          <w:sz w:val="24"/>
          <w:szCs w:val="24"/>
          <w:lang w:eastAsia="sl-SI"/>
        </w:rPr>
        <w:t>klopu 4 ur</w:t>
      </w:r>
      <w:r w:rsidRPr="004D4687">
        <w:rPr>
          <w:rFonts w:ascii="Arial" w:hAnsi="Arial" w:cs="Arial"/>
          <w:sz w:val="24"/>
          <w:szCs w:val="24"/>
          <w:lang w:eastAsia="sl-SI"/>
        </w:rPr>
        <w:t xml:space="preserve"> oz. po dogovoru.</w:t>
      </w:r>
    </w:p>
    <w:p w:rsidR="009D58F2" w:rsidRDefault="009D58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E57B6" w:rsidRDefault="007E57B6" w:rsidP="009D58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7E57B6" w:rsidRPr="00870F73" w:rsidTr="002D3F30">
        <w:trPr>
          <w:trHeight w:val="1421"/>
        </w:trPr>
        <w:tc>
          <w:tcPr>
            <w:tcW w:w="9072" w:type="dxa"/>
            <w:gridSpan w:val="3"/>
            <w:shd w:val="clear" w:color="auto" w:fill="DEEAF6" w:themeFill="accent5" w:themeFillTint="33"/>
            <w:vAlign w:val="center"/>
          </w:tcPr>
          <w:p w:rsidR="002D3F30" w:rsidRDefault="002D3F30" w:rsidP="002D3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5420">
              <w:rPr>
                <w:b/>
                <w:sz w:val="24"/>
                <w:szCs w:val="24"/>
              </w:rPr>
              <w:t>REŠEVANJE KONFLIKTOV IN USTREZEN NAČIN SPORAZUMEVANJA  Z ZAHTEVNEJŠIMI UČENCI IN DIJAKI V RAZREDU</w:t>
            </w:r>
          </w:p>
          <w:p w:rsidR="002D3F30" w:rsidRDefault="002D3F30" w:rsidP="002D3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744B4" w:rsidRPr="00870F73" w:rsidRDefault="002D3F30" w:rsidP="002D3F3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(20-urni program strokovnega usposabljanja)</w:t>
            </w:r>
          </w:p>
        </w:tc>
      </w:tr>
      <w:tr w:rsidR="007E57B6" w:rsidRPr="00870F73" w:rsidTr="00BC1816">
        <w:trPr>
          <w:trHeight w:val="64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F912F5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2D3F30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8 ur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Št. ur</w:t>
            </w: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7E57B6" w:rsidRDefault="002D3F30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Ura:</w:t>
            </w:r>
          </w:p>
          <w:p w:rsidR="002D3F30" w:rsidRPr="00870F73" w:rsidRDefault="002D3F30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2D3F30" w:rsidP="00BC18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AVANJE ( Janez Perpar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B73458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57B6" w:rsidRPr="00870F73" w:rsidTr="002D3F30">
        <w:trPr>
          <w:trHeight w:val="1400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1127B2" w:rsidRPr="00F912F5" w:rsidRDefault="001127B2" w:rsidP="00F912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D3F30" w:rsidRPr="002D3F30" w:rsidRDefault="002D3F30" w:rsidP="002D3F30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sl-SI"/>
              </w:rPr>
            </w:pPr>
            <w:r w:rsidRPr="002D3F30">
              <w:rPr>
                <w:rFonts w:ascii="Arial" w:eastAsia="Times New Roman" w:hAnsi="Arial" w:cs="Arial"/>
                <w:b/>
                <w:color w:val="222222"/>
                <w:lang w:eastAsia="sl-SI"/>
              </w:rPr>
              <w:t>Otroci in mladostniki s ČVT/ČVM - kdo so, kako jih vidimo</w:t>
            </w:r>
          </w:p>
          <w:p w:rsidR="002D3F30" w:rsidRPr="002D3F30" w:rsidRDefault="002D3F30" w:rsidP="002D3F30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sl-SI"/>
              </w:rPr>
            </w:pPr>
            <w:r w:rsidRPr="002D3F30">
              <w:rPr>
                <w:rFonts w:ascii="Arial" w:eastAsia="Times New Roman" w:hAnsi="Arial" w:cs="Arial"/>
                <w:b/>
                <w:color w:val="222222"/>
                <w:lang w:eastAsia="sl-SI"/>
              </w:rPr>
              <w:t>Načela odgovornega oz. učinkovitega sporazumevanja z otroki in mladostniki s ČVT/ČVM</w:t>
            </w:r>
          </w:p>
          <w:p w:rsidR="007E57B6" w:rsidRPr="00F912F5" w:rsidRDefault="007E57B6" w:rsidP="00F912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627CD9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 (</w:t>
            </w:r>
            <w:r w:rsidR="002D3F30">
              <w:rPr>
                <w:rFonts w:ascii="Arial" w:eastAsia="Times New Roman" w:hAnsi="Arial" w:cs="Arial"/>
                <w:b/>
                <w:color w:val="000000"/>
                <w:lang w:eastAsia="sl-SI"/>
              </w:rPr>
              <w:t>Irena Borštnar</w:t>
            </w:r>
            <w:r w:rsidR="007E57B6"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B73458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57B6" w:rsidRPr="00870F73" w:rsidTr="002D3F30">
        <w:trPr>
          <w:trHeight w:val="1245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D3F30" w:rsidRP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Konflikti in vrste konfliktov</w:t>
            </w:r>
          </w:p>
          <w:p w:rsidR="002D3F30" w:rsidRP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Odzivi na konflikte</w:t>
            </w:r>
          </w:p>
          <w:p w:rsidR="007E57B6" w:rsidRP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 w:rsidRPr="002D3F30">
              <w:rPr>
                <w:rFonts w:ascii="Arial" w:hAnsi="Arial" w:cs="Arial"/>
                <w:b/>
              </w:rPr>
              <w:t xml:space="preserve">Tehnike reševanja konfliktov 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BC1816" w:rsidRPr="00870F73" w:rsidTr="00BC1816">
        <w:trPr>
          <w:trHeight w:val="6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F912F5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2D3F30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8 ur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870F73">
              <w:rPr>
                <w:sz w:val="22"/>
                <w:szCs w:val="22"/>
              </w:rPr>
              <w:t>Št. ur</w:t>
            </w:r>
          </w:p>
        </w:tc>
      </w:tr>
      <w:tr w:rsidR="002D3F30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2D3F30" w:rsidRDefault="002D3F30" w:rsidP="00615E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Ura:</w:t>
            </w:r>
          </w:p>
          <w:p w:rsidR="002D3F30" w:rsidRPr="00870F73" w:rsidRDefault="002D3F30" w:rsidP="00615E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2D3F30" w:rsidRPr="00870F73" w:rsidRDefault="002D3F30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AVNICA (Irena Borštnar in Janez Perpar</w:t>
            </w: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D3F30" w:rsidRPr="00870F73" w:rsidRDefault="002D3F30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E57B6" w:rsidRPr="00870F73" w:rsidTr="002D3F30">
        <w:trPr>
          <w:trHeight w:val="3149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D3F30" w:rsidRP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Vzpostavljanje spoštovanja, empatije, prijaznosti in sodelovanja v razredu in šoli</w:t>
            </w:r>
          </w:p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Prevzemanje odgovornosti ob pojavu konflikta in </w:t>
            </w:r>
          </w:p>
          <w:p w:rsidR="002D3F30" w:rsidRPr="002D3F30" w:rsidRDefault="002D3F30" w:rsidP="002D3F30">
            <w:pPr>
              <w:pStyle w:val="Odstavekseznama"/>
              <w:spacing w:after="0" w:line="240" w:lineRule="auto"/>
              <w:ind w:left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razvijanje </w:t>
            </w:r>
            <w:proofErr w:type="spellStart"/>
            <w:r>
              <w:rPr>
                <w:rFonts w:ascii="Arial" w:hAnsi="Arial" w:cs="Arial"/>
                <w:b/>
              </w:rPr>
              <w:t>poslušalskih</w:t>
            </w:r>
            <w:proofErr w:type="spellEnd"/>
            <w:r>
              <w:rPr>
                <w:rFonts w:ascii="Arial" w:hAnsi="Arial" w:cs="Arial"/>
                <w:b/>
              </w:rPr>
              <w:t xml:space="preserve"> sposobnosti</w:t>
            </w:r>
          </w:p>
          <w:p w:rsidR="002D3F30" w:rsidRP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Zakaj se razjezimo (sprožilci jeze) in kako obvladujemo jezo</w:t>
            </w:r>
          </w:p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Govorice in  spletno nasilje</w:t>
            </w:r>
          </w:p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Fizično nasilje</w:t>
            </w:r>
          </w:p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Kaj storiti, če si žrtev </w:t>
            </w:r>
            <w:proofErr w:type="spellStart"/>
            <w:r>
              <w:rPr>
                <w:rFonts w:ascii="Arial" w:hAnsi="Arial" w:cs="Arial"/>
                <w:b/>
              </w:rPr>
              <w:t>medvstniškega</w:t>
            </w:r>
            <w:proofErr w:type="spellEnd"/>
            <w:r>
              <w:rPr>
                <w:rFonts w:ascii="Arial" w:hAnsi="Arial" w:cs="Arial"/>
                <w:b/>
              </w:rPr>
              <w:t xml:space="preserve"> nasilja</w:t>
            </w:r>
          </w:p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Kaj storiti, če se nasilno vedeš</w:t>
            </w:r>
          </w:p>
          <w:p w:rsidR="007E57B6" w:rsidRP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 w:rsidRPr="002D3F30">
              <w:rPr>
                <w:rFonts w:ascii="Arial" w:hAnsi="Arial" w:cs="Arial"/>
                <w:b/>
              </w:rPr>
              <w:t>Sprejemanje različnosti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  <w:tr w:rsidR="00BC1816" w:rsidRPr="00870F73" w:rsidTr="00BC1816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INDIVIDUALNE URE </w:t>
            </w:r>
            <w:r w:rsidR="00BC1816">
              <w:rPr>
                <w:rFonts w:ascii="Arial" w:eastAsia="Times New Roman" w:hAnsi="Arial" w:cs="Arial"/>
                <w:b/>
                <w:color w:val="000000"/>
                <w:lang w:eastAsia="sl-SI"/>
              </w:rPr>
              <w:t>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870F73" w:rsidRDefault="00B73458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57B6" w:rsidRPr="00870F73" w:rsidTr="002D3F30">
        <w:trPr>
          <w:trHeight w:val="137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Pogovor, analiza stanja in ugotavljanje potreb</w:t>
            </w:r>
          </w:p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Priprava in izvajanje individualnega programa</w:t>
            </w:r>
          </w:p>
          <w:p w:rsid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Hospitacije</w:t>
            </w:r>
          </w:p>
          <w:p w:rsidR="00B73458" w:rsidRPr="002D3F30" w:rsidRDefault="002D3F30" w:rsidP="002D3F30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Svetovanje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BC1816">
            <w:pPr>
              <w:pStyle w:val="Naslov3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583FF8" w:rsidRDefault="00583FF8">
      <w:pPr>
        <w:rPr>
          <w:rFonts w:ascii="Arial" w:hAnsi="Arial" w:cs="Arial"/>
          <w:sz w:val="24"/>
          <w:szCs w:val="24"/>
        </w:rPr>
      </w:pPr>
    </w:p>
    <w:p w:rsidR="00901A28" w:rsidRDefault="00901A2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1A28" w:rsidRDefault="00901A28" w:rsidP="00901A2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partnerja:</w:t>
      </w:r>
    </w:p>
    <w:p w:rsidR="00901A28" w:rsidRDefault="00901A28" w:rsidP="00901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>Peter Pal</w:t>
      </w:r>
      <w:r>
        <w:rPr>
          <w:rFonts w:ascii="Arial" w:hAnsi="Arial" w:cs="Arial"/>
          <w:sz w:val="24"/>
          <w:szCs w:val="24"/>
        </w:rPr>
        <w:t>, ravnatelj</w:t>
      </w:r>
    </w:p>
    <w:sectPr w:rsidR="00901A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9C" w:rsidRDefault="0033199C">
      <w:pPr>
        <w:spacing w:after="0" w:line="240" w:lineRule="auto"/>
      </w:pPr>
      <w:r>
        <w:separator/>
      </w:r>
    </w:p>
  </w:endnote>
  <w:endnote w:type="continuationSeparator" w:id="0">
    <w:p w:rsidR="0033199C" w:rsidRDefault="0033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9C" w:rsidRDefault="0033199C">
      <w:pPr>
        <w:spacing w:after="0" w:line="240" w:lineRule="auto"/>
      </w:pPr>
      <w:r>
        <w:separator/>
      </w:r>
    </w:p>
  </w:footnote>
  <w:footnote w:type="continuationSeparator" w:id="0">
    <w:p w:rsidR="0033199C" w:rsidRDefault="00331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1F6AB0" wp14:editId="304CC212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6EB7FF" wp14:editId="0C957D2C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DEFA8B2" wp14:editId="4E2798D8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3" name="Slika 3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2785E"/>
    <w:multiLevelType w:val="hybridMultilevel"/>
    <w:tmpl w:val="17BA9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2006E"/>
    <w:multiLevelType w:val="hybridMultilevel"/>
    <w:tmpl w:val="43FEB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C2EC8"/>
    <w:multiLevelType w:val="hybridMultilevel"/>
    <w:tmpl w:val="DFC882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422"/>
    <w:rsid w:val="00081FFE"/>
    <w:rsid w:val="000B0C1E"/>
    <w:rsid w:val="00106502"/>
    <w:rsid w:val="001127B2"/>
    <w:rsid w:val="00115743"/>
    <w:rsid w:val="0014580F"/>
    <w:rsid w:val="00172E29"/>
    <w:rsid w:val="0018727A"/>
    <w:rsid w:val="0019323F"/>
    <w:rsid w:val="001F7DDB"/>
    <w:rsid w:val="002017B6"/>
    <w:rsid w:val="00272084"/>
    <w:rsid w:val="002C4A18"/>
    <w:rsid w:val="002D3F30"/>
    <w:rsid w:val="002F0887"/>
    <w:rsid w:val="002F401C"/>
    <w:rsid w:val="00325D93"/>
    <w:rsid w:val="0033199C"/>
    <w:rsid w:val="00341DC8"/>
    <w:rsid w:val="003463E3"/>
    <w:rsid w:val="00405450"/>
    <w:rsid w:val="00437E53"/>
    <w:rsid w:val="004468C4"/>
    <w:rsid w:val="00457E42"/>
    <w:rsid w:val="00476D69"/>
    <w:rsid w:val="0049352B"/>
    <w:rsid w:val="004B6D69"/>
    <w:rsid w:val="004D4687"/>
    <w:rsid w:val="004F0164"/>
    <w:rsid w:val="0051702F"/>
    <w:rsid w:val="00531AB5"/>
    <w:rsid w:val="00536C8C"/>
    <w:rsid w:val="00545CDD"/>
    <w:rsid w:val="005541E4"/>
    <w:rsid w:val="00571304"/>
    <w:rsid w:val="00571831"/>
    <w:rsid w:val="00583FF8"/>
    <w:rsid w:val="005C6C5B"/>
    <w:rsid w:val="00620E84"/>
    <w:rsid w:val="00622895"/>
    <w:rsid w:val="00627CD9"/>
    <w:rsid w:val="006638C7"/>
    <w:rsid w:val="006744B4"/>
    <w:rsid w:val="006A2A77"/>
    <w:rsid w:val="006B3821"/>
    <w:rsid w:val="006E1614"/>
    <w:rsid w:val="006E37CA"/>
    <w:rsid w:val="006F1996"/>
    <w:rsid w:val="006F4627"/>
    <w:rsid w:val="006F79C6"/>
    <w:rsid w:val="00702E2B"/>
    <w:rsid w:val="00711943"/>
    <w:rsid w:val="00721908"/>
    <w:rsid w:val="00737D3B"/>
    <w:rsid w:val="00791C05"/>
    <w:rsid w:val="007A22D7"/>
    <w:rsid w:val="007D0613"/>
    <w:rsid w:val="007E57B6"/>
    <w:rsid w:val="00816346"/>
    <w:rsid w:val="00860FEC"/>
    <w:rsid w:val="00896400"/>
    <w:rsid w:val="008C6CFA"/>
    <w:rsid w:val="008E254C"/>
    <w:rsid w:val="00901A28"/>
    <w:rsid w:val="009040E7"/>
    <w:rsid w:val="00905796"/>
    <w:rsid w:val="009D1E30"/>
    <w:rsid w:val="009D3BF2"/>
    <w:rsid w:val="009D58F2"/>
    <w:rsid w:val="009F6DCB"/>
    <w:rsid w:val="00AF446E"/>
    <w:rsid w:val="00B02209"/>
    <w:rsid w:val="00B56818"/>
    <w:rsid w:val="00B65ED1"/>
    <w:rsid w:val="00B73458"/>
    <w:rsid w:val="00B86BA4"/>
    <w:rsid w:val="00B936A1"/>
    <w:rsid w:val="00BC1816"/>
    <w:rsid w:val="00C04B61"/>
    <w:rsid w:val="00C35FD6"/>
    <w:rsid w:val="00C6668B"/>
    <w:rsid w:val="00D06BA9"/>
    <w:rsid w:val="00D1518B"/>
    <w:rsid w:val="00D45D12"/>
    <w:rsid w:val="00D628D4"/>
    <w:rsid w:val="00DA66AB"/>
    <w:rsid w:val="00DC17A2"/>
    <w:rsid w:val="00DC36C7"/>
    <w:rsid w:val="00E31FB8"/>
    <w:rsid w:val="00E353D7"/>
    <w:rsid w:val="00E43491"/>
    <w:rsid w:val="00E845E0"/>
    <w:rsid w:val="00E952F8"/>
    <w:rsid w:val="00E9550F"/>
    <w:rsid w:val="00EA7A66"/>
    <w:rsid w:val="00EE3E3D"/>
    <w:rsid w:val="00EF392A"/>
    <w:rsid w:val="00F547B5"/>
    <w:rsid w:val="00F65FD8"/>
    <w:rsid w:val="00F77B76"/>
    <w:rsid w:val="00F912F5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7E57B6"/>
    <w:pPr>
      <w:widowControl w:val="0"/>
      <w:autoSpaceDE w:val="0"/>
      <w:autoSpaceDN w:val="0"/>
      <w:spacing w:after="0" w:line="360" w:lineRule="auto"/>
      <w:ind w:left="284"/>
      <w:outlineLvl w:val="2"/>
    </w:pPr>
    <w:rPr>
      <w:rFonts w:ascii="Arial" w:eastAsia="Times New Roman" w:hAnsi="Arial" w:cs="Arial"/>
      <w:b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E57B6"/>
    <w:rPr>
      <w:rFonts w:ascii="Arial" w:eastAsia="Times New Roman" w:hAnsi="Arial" w:cs="Arial"/>
      <w:b/>
      <w:sz w:val="28"/>
      <w:szCs w:val="28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10</cp:revision>
  <dcterms:created xsi:type="dcterms:W3CDTF">2018-03-15T10:58:00Z</dcterms:created>
  <dcterms:modified xsi:type="dcterms:W3CDTF">2018-03-15T12:17:00Z</dcterms:modified>
</cp:coreProperties>
</file>